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447C7" w14:textId="09DE7D90" w:rsidR="008F1F8E" w:rsidRPr="000A3B76" w:rsidRDefault="008F1F8E" w:rsidP="008F1F8E">
      <w:pPr>
        <w:pStyle w:val="Heading1"/>
        <w:rPr>
          <w:rFonts w:asciiTheme="minorHAnsi" w:hAnsiTheme="minorHAnsi" w:cstheme="minorHAnsi"/>
        </w:rPr>
      </w:pPr>
      <w:r w:rsidRPr="000A3B76">
        <w:rPr>
          <w:rFonts w:asciiTheme="minorHAnsi" w:hAnsiTheme="minorHAnsi" w:cstheme="minorHAnsi"/>
        </w:rPr>
        <w:t>Colour contrast ratios</w:t>
      </w:r>
    </w:p>
    <w:p w14:paraId="439CFE95" w14:textId="48BE9C62" w:rsidR="008D6A73" w:rsidRDefault="008D6A73" w:rsidP="008D6A73">
      <w:pPr>
        <w:pStyle w:val="Heading2"/>
      </w:pPr>
      <w:bookmarkStart w:id="0" w:name="_Hlk145952635"/>
      <w:r>
        <w:t xml:space="preserve">Colour contrast explained </w:t>
      </w:r>
    </w:p>
    <w:p w14:paraId="733FC306" w14:textId="5AD1F47B" w:rsidR="006B6ED4" w:rsidRPr="006B6ED4" w:rsidRDefault="00F65473" w:rsidP="008F1F8E">
      <w:pPr>
        <w:spacing w:before="100" w:beforeAutospacing="1" w:after="100" w:afterAutospacing="1"/>
        <w:rPr>
          <w:rFonts w:asciiTheme="minorHAnsi" w:hAnsiTheme="minorHAnsi" w:cstheme="minorHAnsi"/>
          <w:sz w:val="24"/>
          <w:szCs w:val="24"/>
        </w:rPr>
      </w:pPr>
      <w:r>
        <w:t>Colour contrast is an important facet of accessibility</w:t>
      </w:r>
      <w:r w:rsidR="007537E9">
        <w:t xml:space="preserve">, as Taylor &amp; Francis work to </w:t>
      </w:r>
      <w:r w:rsidR="007537E9" w:rsidRPr="007537E9">
        <w:t>ensure</w:t>
      </w:r>
      <w:r w:rsidR="007537E9">
        <w:t xml:space="preserve"> that</w:t>
      </w:r>
      <w:r w:rsidR="007537E9" w:rsidRPr="007537E9">
        <w:t xml:space="preserve"> </w:t>
      </w:r>
      <w:r w:rsidR="007537E9">
        <w:t>all</w:t>
      </w:r>
      <w:r w:rsidR="007537E9" w:rsidRPr="007537E9">
        <w:t xml:space="preserve"> titles meet the requirements of the European Accessibility Act and the Americans with Disability Act </w:t>
      </w:r>
      <w:r w:rsidR="007537E9">
        <w:t>(</w:t>
      </w:r>
      <w:r w:rsidR="007537E9" w:rsidRPr="007537E9">
        <w:t>Title II Section 508</w:t>
      </w:r>
      <w:r w:rsidR="007537E9">
        <w:t>)</w:t>
      </w:r>
      <w:r w:rsidRPr="00423766">
        <w:t>.</w:t>
      </w:r>
      <w:r>
        <w:t xml:space="preserve"> </w:t>
      </w:r>
      <w:r w:rsidR="006B6ED4">
        <w:t xml:space="preserve">Noncompliance risks </w:t>
      </w:r>
      <w:r w:rsidR="006B6ED4" w:rsidRPr="00F65473">
        <w:rPr>
          <w:rFonts w:asciiTheme="minorHAnsi" w:hAnsiTheme="minorHAnsi" w:cstheme="minorHAnsi"/>
        </w:rPr>
        <w:t>financial penalties and ultimately the possible removal of the book from sale in the EU and the US</w:t>
      </w:r>
      <w:r w:rsidR="006B6ED4">
        <w:rPr>
          <w:rFonts w:asciiTheme="minorHAnsi" w:hAnsiTheme="minorHAnsi" w:cstheme="minorHAnsi"/>
        </w:rPr>
        <w:t xml:space="preserve">. </w:t>
      </w:r>
    </w:p>
    <w:p w14:paraId="124D564C" w14:textId="711AD28F" w:rsidR="006B6ED4" w:rsidRDefault="00F65473" w:rsidP="008F1F8E">
      <w:pPr>
        <w:spacing w:before="100" w:beforeAutospacing="1" w:after="100" w:afterAutospacing="1"/>
      </w:pPr>
      <w:r>
        <w:t xml:space="preserve">The </w:t>
      </w:r>
      <w:r w:rsidRPr="009344A4">
        <w:t>accessibility commitment Taylor &amp; Francis</w:t>
      </w:r>
      <w:r>
        <w:t xml:space="preserve"> has made</w:t>
      </w:r>
      <w:r w:rsidRPr="009344A4">
        <w:t xml:space="preserve"> includes work to ensure those with </w:t>
      </w:r>
      <w:r>
        <w:t>c</w:t>
      </w:r>
      <w:r w:rsidRPr="009344A4">
        <w:t>olo</w:t>
      </w:r>
      <w:r>
        <w:t>u</w:t>
      </w:r>
      <w:r w:rsidRPr="009344A4">
        <w:t xml:space="preserve">r </w:t>
      </w:r>
      <w:r>
        <w:t>v</w:t>
      </w:r>
      <w:r w:rsidRPr="009344A4">
        <w:t xml:space="preserve">ision </w:t>
      </w:r>
      <w:r>
        <w:t>d</w:t>
      </w:r>
      <w:r w:rsidRPr="009344A4">
        <w:t>eficiency can utilize our titles</w:t>
      </w:r>
      <w:r>
        <w:t xml:space="preserve">. </w:t>
      </w:r>
      <w:r w:rsidR="006B6ED4" w:rsidRPr="00F65473">
        <w:rPr>
          <w:rFonts w:asciiTheme="minorHAnsi" w:hAnsiTheme="minorHAnsi" w:cstheme="minorBidi"/>
        </w:rPr>
        <w:t xml:space="preserve">Colour </w:t>
      </w:r>
      <w:r w:rsidR="006B6ED4">
        <w:rPr>
          <w:rFonts w:asciiTheme="minorHAnsi" w:hAnsiTheme="minorHAnsi" w:cstheme="minorBidi"/>
        </w:rPr>
        <w:t xml:space="preserve">vision </w:t>
      </w:r>
      <w:r w:rsidR="006B6ED4" w:rsidRPr="00F65473">
        <w:rPr>
          <w:rFonts w:asciiTheme="minorHAnsi" w:hAnsiTheme="minorHAnsi" w:cstheme="minorBidi"/>
        </w:rPr>
        <w:t>deficiency reduces a person’s ability to distinguish between</w:t>
      </w:r>
      <w:r w:rsidR="006B6ED4">
        <w:rPr>
          <w:rFonts w:asciiTheme="minorHAnsi" w:hAnsiTheme="minorHAnsi" w:cstheme="minorBidi"/>
        </w:rPr>
        <w:t xml:space="preserve"> colours, particularly</w:t>
      </w:r>
      <w:r w:rsidR="006B6ED4" w:rsidRPr="00F65473">
        <w:rPr>
          <w:rFonts w:asciiTheme="minorHAnsi" w:hAnsiTheme="minorHAnsi" w:cstheme="minorBidi"/>
        </w:rPr>
        <w:t xml:space="preserve"> the different shades of yellow, red, and green</w:t>
      </w:r>
      <w:r w:rsidR="006B6ED4">
        <w:rPr>
          <w:rFonts w:asciiTheme="minorHAnsi" w:hAnsiTheme="minorHAnsi" w:cstheme="minorBidi"/>
        </w:rPr>
        <w:t>.</w:t>
      </w:r>
      <w:r w:rsidR="006B6ED4">
        <w:t xml:space="preserve"> For those with colour vision deficiency, l</w:t>
      </w:r>
      <w:r w:rsidR="006B6ED4" w:rsidRPr="00F65473">
        <w:rPr>
          <w:rFonts w:asciiTheme="minorHAnsi" w:hAnsiTheme="minorHAnsi" w:cstheme="minorBidi"/>
        </w:rPr>
        <w:t>ow contrast colours are difficult to read when text contrasts poorly with background colours, while high-contrast colours are easier to read when paired together</w:t>
      </w:r>
      <w:r w:rsidR="006B6ED4">
        <w:rPr>
          <w:rFonts w:asciiTheme="minorHAnsi" w:hAnsiTheme="minorHAnsi" w:cstheme="minorBidi"/>
        </w:rPr>
        <w:t xml:space="preserve">. </w:t>
      </w:r>
    </w:p>
    <w:p w14:paraId="6060767E" w14:textId="65C773A6" w:rsidR="008F1F8E" w:rsidRPr="006B6ED4" w:rsidRDefault="006B6ED4" w:rsidP="1467290B">
      <w:pPr>
        <w:spacing w:before="100" w:beforeAutospacing="1" w:after="100" w:afterAutospacing="1"/>
      </w:pPr>
      <w:r>
        <w:t>Taylor &amp; Francis’ commitment to the requirements of accessibility legislation</w:t>
      </w:r>
      <w:r w:rsidR="00F65473">
        <w:t xml:space="preserve"> entails </w:t>
      </w:r>
      <w:r w:rsidR="00F65473" w:rsidRPr="009344A4">
        <w:t>requiring the contrast between text and any background colo</w:t>
      </w:r>
      <w:r w:rsidR="00F65473">
        <w:t>u</w:t>
      </w:r>
      <w:r w:rsidR="00F65473" w:rsidRPr="009344A4">
        <w:t>r</w:t>
      </w:r>
      <w:r w:rsidR="00F65473">
        <w:t>, and colour used in line figures and tables,</w:t>
      </w:r>
      <w:r w:rsidR="00F65473" w:rsidRPr="009344A4">
        <w:t xml:space="preserve"> meet</w:t>
      </w:r>
      <w:r w:rsidR="00F65473">
        <w:t>s</w:t>
      </w:r>
      <w:r w:rsidR="00F65473" w:rsidRPr="009344A4">
        <w:t xml:space="preserve"> minimum values</w:t>
      </w:r>
      <w:r w:rsidR="00F65473">
        <w:t>, which are expressed in ratios</w:t>
      </w:r>
      <w:bookmarkEnd w:id="0"/>
      <w:r>
        <w:t xml:space="preserve">. </w:t>
      </w:r>
      <w:r w:rsidR="007537E9">
        <w:rPr>
          <w:rFonts w:asciiTheme="minorHAnsi" w:hAnsiTheme="minorHAnsi" w:cstheme="minorBidi"/>
        </w:rPr>
        <w:t>T</w:t>
      </w:r>
      <w:r w:rsidR="008F1F8E" w:rsidRPr="00F65473">
        <w:rPr>
          <w:rFonts w:asciiTheme="minorHAnsi" w:hAnsiTheme="minorHAnsi" w:cstheme="minorBidi"/>
        </w:rPr>
        <w:t xml:space="preserve">ext colour contrast versus background colour must have a minimum ratio of 4.5:1 to meet </w:t>
      </w:r>
      <w:hyperlink r:id="rId7">
        <w:r w:rsidR="008F1F8E" w:rsidRPr="00F65473">
          <w:rPr>
            <w:rStyle w:val="Hyperlink"/>
            <w:rFonts w:asciiTheme="minorHAnsi" w:hAnsiTheme="minorHAnsi" w:cstheme="minorBidi"/>
          </w:rPr>
          <w:t>WCAG 2.</w:t>
        </w:r>
        <w:r w:rsidR="008F7977" w:rsidRPr="00F65473">
          <w:rPr>
            <w:rStyle w:val="Hyperlink"/>
            <w:rFonts w:asciiTheme="minorHAnsi" w:hAnsiTheme="minorHAnsi" w:cstheme="minorBidi"/>
          </w:rPr>
          <w:t>2 AA</w:t>
        </w:r>
        <w:r w:rsidR="008F1F8E" w:rsidRPr="00F65473">
          <w:rPr>
            <w:rStyle w:val="Hyperlink"/>
            <w:rFonts w:asciiTheme="minorHAnsi" w:hAnsiTheme="minorHAnsi" w:cstheme="minorBidi"/>
          </w:rPr>
          <w:t xml:space="preserve"> requirements</w:t>
        </w:r>
      </w:hyperlink>
      <w:r w:rsidR="008F1F8E" w:rsidRPr="00F65473">
        <w:rPr>
          <w:rFonts w:asciiTheme="minorHAnsi" w:hAnsiTheme="minorHAnsi" w:cstheme="minorBidi"/>
        </w:rPr>
        <w:t>.</w:t>
      </w:r>
      <w:r w:rsidR="008F7977" w:rsidRPr="00F65473">
        <w:rPr>
          <w:rFonts w:asciiTheme="minorHAnsi" w:hAnsiTheme="minorHAnsi" w:cstheme="minorBidi"/>
        </w:rPr>
        <w:t xml:space="preserve"> </w:t>
      </w:r>
      <w:r w:rsidR="008F1F8E" w:rsidRPr="00F65473">
        <w:rPr>
          <w:rFonts w:asciiTheme="minorHAnsi" w:hAnsiTheme="minorHAnsi" w:cstheme="minorBidi"/>
        </w:rPr>
        <w:t>All our products need to achieve the</w:t>
      </w:r>
      <w:r w:rsidR="007537E9">
        <w:rPr>
          <w:rFonts w:asciiTheme="minorHAnsi" w:hAnsiTheme="minorHAnsi" w:cstheme="minorBidi"/>
        </w:rPr>
        <w:t>s</w:t>
      </w:r>
      <w:r w:rsidR="008F1F8E" w:rsidRPr="00F65473">
        <w:rPr>
          <w:rFonts w:asciiTheme="minorHAnsi" w:hAnsiTheme="minorHAnsi" w:cstheme="minorBidi"/>
        </w:rPr>
        <w:t xml:space="preserve">e standards </w:t>
      </w:r>
      <w:r w:rsidR="008F7977" w:rsidRPr="00F65473">
        <w:rPr>
          <w:rFonts w:asciiTheme="minorHAnsi" w:hAnsiTheme="minorHAnsi" w:cstheme="minorBidi"/>
        </w:rPr>
        <w:t>when being sold from</w:t>
      </w:r>
      <w:r w:rsidR="008F1F8E" w:rsidRPr="00F65473">
        <w:rPr>
          <w:rFonts w:asciiTheme="minorHAnsi" w:hAnsiTheme="minorHAnsi" w:cstheme="minorBidi"/>
        </w:rPr>
        <w:t xml:space="preserve"> 2025</w:t>
      </w:r>
      <w:r w:rsidR="00437AF7" w:rsidRPr="00F65473">
        <w:rPr>
          <w:rFonts w:asciiTheme="minorHAnsi" w:hAnsiTheme="minorHAnsi" w:cstheme="minorBidi"/>
        </w:rPr>
        <w:t>. De</w:t>
      </w:r>
      <w:r w:rsidR="008F1F8E" w:rsidRPr="00F65473">
        <w:rPr>
          <w:rFonts w:asciiTheme="minorHAnsi" w:hAnsiTheme="minorHAnsi" w:cstheme="minorBidi"/>
        </w:rPr>
        <w:t xml:space="preserve">signs that don't meet the requirements </w:t>
      </w:r>
      <w:r w:rsidR="008F7977" w:rsidRPr="00F65473">
        <w:rPr>
          <w:rFonts w:asciiTheme="minorHAnsi" w:hAnsiTheme="minorHAnsi" w:cstheme="minorBidi"/>
        </w:rPr>
        <w:t xml:space="preserve">now </w:t>
      </w:r>
      <w:r w:rsidR="007537E9">
        <w:rPr>
          <w:rFonts w:asciiTheme="minorHAnsi" w:hAnsiTheme="minorHAnsi" w:cstheme="minorBidi"/>
        </w:rPr>
        <w:t xml:space="preserve">may </w:t>
      </w:r>
      <w:r w:rsidR="008F1F8E" w:rsidRPr="00F65473">
        <w:rPr>
          <w:rFonts w:asciiTheme="minorHAnsi" w:hAnsiTheme="minorHAnsi" w:cstheme="minorBidi"/>
        </w:rPr>
        <w:t>be altered further down the line by our content management team.</w:t>
      </w:r>
    </w:p>
    <w:p w14:paraId="591D79AE" w14:textId="627CEB86" w:rsidR="008D6A73" w:rsidRDefault="008D6A73" w:rsidP="008D6A73">
      <w:pPr>
        <w:pStyle w:val="Heading2"/>
      </w:pPr>
      <w:r>
        <w:t>Colour contrast in artwork</w:t>
      </w:r>
    </w:p>
    <w:p w14:paraId="31C96B28" w14:textId="3213AF50" w:rsidR="008D6A73" w:rsidRDefault="008D6A73" w:rsidP="008D6A73">
      <w:r>
        <w:t xml:space="preserve">For accessibility best practice, avoid using colour to denote meaning, even in charts or graphs. </w:t>
      </w:r>
    </w:p>
    <w:p w14:paraId="1720BAF8" w14:textId="77777777" w:rsidR="008D6A73" w:rsidRPr="000D7DBD" w:rsidRDefault="008D6A73" w:rsidP="008D6A73"/>
    <w:p w14:paraId="5DB182F9" w14:textId="41A0390B" w:rsidR="008D6A73" w:rsidRPr="005F02D6" w:rsidRDefault="008D6A73" w:rsidP="008D6A73">
      <w:pPr>
        <w:spacing w:after="160" w:line="259" w:lineRule="auto"/>
        <w:rPr>
          <w:rFonts w:ascii="Aptos" w:eastAsia="Aptos" w:hAnsi="Aptos" w:cs="Times New Roman"/>
          <w:kern w:val="2"/>
          <w:lang w:eastAsia="en-US"/>
          <w14:ligatures w14:val="standardContextual"/>
        </w:rPr>
      </w:pPr>
      <w:r w:rsidRPr="005F02D6">
        <w:rPr>
          <w:rFonts w:ascii="Aptos" w:eastAsia="Aptos" w:hAnsi="Aptos" w:cs="Times New Roman"/>
          <w:kern w:val="2"/>
          <w:lang w:eastAsia="en-US"/>
          <w14:ligatures w14:val="standardContextual"/>
        </w:rPr>
        <w:t xml:space="preserve">When colour </w:t>
      </w:r>
      <w:r w:rsidRPr="000D7DBD">
        <w:rPr>
          <w:rFonts w:ascii="Aptos" w:eastAsia="Aptos" w:hAnsi="Aptos" w:cs="Times New Roman"/>
          <w:kern w:val="2"/>
          <w:lang w:eastAsia="en-US"/>
          <w14:ligatures w14:val="standardContextual"/>
        </w:rPr>
        <w:t>is</w:t>
      </w:r>
      <w:r w:rsidRPr="005F02D6">
        <w:rPr>
          <w:rFonts w:ascii="Aptos" w:eastAsia="Aptos" w:hAnsi="Aptos" w:cs="Times New Roman"/>
          <w:kern w:val="2"/>
          <w:lang w:eastAsia="en-US"/>
          <w14:ligatures w14:val="standardContextual"/>
        </w:rPr>
        <w:t xml:space="preserve"> used in artwork, the colour contrast ratio must be sufficient in images with text, lines, and areas of significance when those areas are adjacent or overlapping. The colours on top (usually text and lines) must have sufficient contrast ratios to any colour underneath. </w:t>
      </w:r>
      <w:r>
        <w:rPr>
          <w:rFonts w:ascii="Aptos" w:eastAsia="Aptos" w:hAnsi="Aptos" w:cs="Times New Roman"/>
          <w:kern w:val="2"/>
          <w:lang w:eastAsia="en-US"/>
          <w14:ligatures w14:val="standardContextual"/>
        </w:rPr>
        <w:t xml:space="preserve">As with text vs background colour, </w:t>
      </w:r>
      <w:r w:rsidRPr="005F02D6">
        <w:rPr>
          <w:rFonts w:ascii="Aptos" w:eastAsia="Aptos" w:hAnsi="Aptos" w:cs="Times New Roman"/>
          <w:kern w:val="2"/>
          <w:lang w:eastAsia="en-US"/>
          <w14:ligatures w14:val="standardContextual"/>
        </w:rPr>
        <w:t xml:space="preserve">the contrast ratio must be at least 4.5:1. </w:t>
      </w:r>
    </w:p>
    <w:p w14:paraId="7DFA8436" w14:textId="2F72553F" w:rsidR="008D6A73" w:rsidRPr="005F02D6" w:rsidRDefault="008D6A73" w:rsidP="008D6A73">
      <w:pPr>
        <w:spacing w:after="160" w:line="259" w:lineRule="auto"/>
        <w:rPr>
          <w:rFonts w:ascii="Aptos" w:eastAsia="Aptos" w:hAnsi="Aptos" w:cs="Times New Roman"/>
          <w:kern w:val="2"/>
          <w:lang w:eastAsia="en-US"/>
          <w14:ligatures w14:val="standardContextual"/>
        </w:rPr>
      </w:pPr>
      <w:r w:rsidRPr="005F02D6">
        <w:rPr>
          <w:rFonts w:ascii="Aptos" w:eastAsia="Aptos" w:hAnsi="Aptos" w:cs="Times New Roman"/>
          <w:kern w:val="2"/>
          <w:lang w:eastAsia="en-US"/>
          <w14:ligatures w14:val="standardContextual"/>
        </w:rPr>
        <w:t xml:space="preserve">Colours in author-supplied art may need to be adjusted by </w:t>
      </w:r>
      <w:r>
        <w:rPr>
          <w:rFonts w:ascii="Aptos" w:eastAsia="Aptos" w:hAnsi="Aptos" w:cs="Times New Roman"/>
          <w:kern w:val="2"/>
          <w:lang w:eastAsia="en-US"/>
          <w14:ligatures w14:val="standardContextual"/>
        </w:rPr>
        <w:t xml:space="preserve">production </w:t>
      </w:r>
      <w:r w:rsidRPr="005F02D6">
        <w:rPr>
          <w:rFonts w:ascii="Aptos" w:eastAsia="Aptos" w:hAnsi="Aptos" w:cs="Times New Roman"/>
          <w:kern w:val="2"/>
          <w:lang w:eastAsia="en-US"/>
          <w14:ligatures w14:val="standardContextual"/>
        </w:rPr>
        <w:t>vendors to meet the necessary ratios, or text/lines may need compound colours (</w:t>
      </w:r>
      <w:r>
        <w:rPr>
          <w:rFonts w:ascii="Aptos" w:eastAsia="Aptos" w:hAnsi="Aptos" w:cs="Times New Roman"/>
          <w:kern w:val="2"/>
          <w:lang w:eastAsia="en-US"/>
          <w14:ligatures w14:val="standardContextual"/>
        </w:rPr>
        <w:t>e.g.</w:t>
      </w:r>
      <w:r w:rsidRPr="005F02D6">
        <w:rPr>
          <w:rFonts w:ascii="Aptos" w:eastAsia="Aptos" w:hAnsi="Aptos" w:cs="Times New Roman"/>
          <w:kern w:val="2"/>
          <w:lang w:eastAsia="en-US"/>
          <w14:ligatures w14:val="standardContextual"/>
        </w:rPr>
        <w:t xml:space="preserve"> a white line outlined with black) to assist in contrast across gradients. </w:t>
      </w:r>
    </w:p>
    <w:p w14:paraId="09A7C584" w14:textId="2C55B3E3" w:rsidR="008D6A73" w:rsidRDefault="008D6A73" w:rsidP="008D6A73">
      <w:pPr>
        <w:rPr>
          <w:rFonts w:ascii="Aptos" w:eastAsia="Aptos" w:hAnsi="Aptos" w:cs="Times New Roman"/>
          <w:kern w:val="2"/>
          <w:lang w:eastAsia="en-US"/>
          <w14:ligatures w14:val="standardContextual"/>
        </w:rPr>
      </w:pPr>
      <w:r>
        <w:rPr>
          <w:rFonts w:ascii="Aptos" w:eastAsia="Aptos" w:hAnsi="Aptos" w:cs="Times New Roman"/>
          <w:kern w:val="2"/>
          <w:lang w:eastAsia="en-US"/>
          <w14:ligatures w14:val="standardContextual"/>
        </w:rPr>
        <w:t>This guidance also applies to s</w:t>
      </w:r>
      <w:r w:rsidRPr="005F02D6">
        <w:rPr>
          <w:rFonts w:ascii="Aptos" w:eastAsia="Aptos" w:hAnsi="Aptos" w:cs="Times New Roman"/>
          <w:kern w:val="2"/>
          <w:lang w:eastAsia="en-US"/>
          <w14:ligatures w14:val="standardContextual"/>
        </w:rPr>
        <w:t>hades of grey used in b/w figures</w:t>
      </w:r>
      <w:r>
        <w:rPr>
          <w:rFonts w:ascii="Aptos" w:eastAsia="Aptos" w:hAnsi="Aptos" w:cs="Times New Roman"/>
          <w:kern w:val="2"/>
          <w:lang w:eastAsia="en-US"/>
          <w14:ligatures w14:val="standardContextual"/>
        </w:rPr>
        <w:t>.</w:t>
      </w:r>
    </w:p>
    <w:p w14:paraId="373C4844" w14:textId="77777777" w:rsidR="008D6A73" w:rsidRDefault="008D6A73" w:rsidP="008D6A73">
      <w:pPr>
        <w:rPr>
          <w:rFonts w:ascii="Aptos" w:eastAsia="Aptos" w:hAnsi="Aptos" w:cs="Times New Roman"/>
          <w:kern w:val="2"/>
          <w:lang w:eastAsia="en-US"/>
          <w14:ligatures w14:val="standardContextual"/>
        </w:rPr>
      </w:pPr>
    </w:p>
    <w:p w14:paraId="0EAF1231" w14:textId="77777777" w:rsidR="008D6A73" w:rsidRPr="005F02D6" w:rsidRDefault="008D6A73" w:rsidP="008D6A73">
      <w:pPr>
        <w:spacing w:after="160" w:line="259" w:lineRule="auto"/>
        <w:rPr>
          <w:rFonts w:ascii="Aptos" w:eastAsia="Aptos" w:hAnsi="Aptos" w:cs="Times New Roman"/>
          <w:kern w:val="2"/>
          <w:lang w:eastAsia="en-US"/>
          <w14:ligatures w14:val="standardContextual"/>
        </w:rPr>
      </w:pPr>
      <w:r w:rsidRPr="005F02D6">
        <w:rPr>
          <w:rFonts w:ascii="Aptos" w:eastAsia="Aptos" w:hAnsi="Aptos" w:cs="Times New Roman"/>
          <w:kern w:val="2"/>
          <w:lang w:eastAsia="en-US"/>
          <w14:ligatures w14:val="standardContextual"/>
        </w:rPr>
        <w:t xml:space="preserve">Items that are not text, lines, or areas of significance are excluded from this requirement. Photographs do not need to have colour contrast fixed. </w:t>
      </w:r>
    </w:p>
    <w:p w14:paraId="3B28A657" w14:textId="77777777" w:rsidR="008D6A73" w:rsidRDefault="008D6A73" w:rsidP="008D6A73">
      <w:pPr>
        <w:pStyle w:val="Heading2"/>
      </w:pPr>
      <w:r w:rsidRPr="008D6A73">
        <w:t>Ta</w:t>
      </w:r>
      <w:r>
        <w:t>y</w:t>
      </w:r>
      <w:r w:rsidRPr="008D6A73">
        <w:t>lor &amp; Francis Goals</w:t>
      </w:r>
    </w:p>
    <w:p w14:paraId="2FD678BB" w14:textId="2D6C9F51" w:rsidR="009722CD" w:rsidRPr="008D6A73" w:rsidRDefault="00F65473" w:rsidP="008D6A73">
      <w:pPr>
        <w:rPr>
          <w:rFonts w:asciiTheme="majorHAnsi" w:hAnsiTheme="majorHAnsi" w:cstheme="majorBidi"/>
        </w:rPr>
      </w:pPr>
      <w:r w:rsidRPr="00F65473">
        <w:t>T</w:t>
      </w:r>
      <w:r w:rsidR="006B6ED4">
        <w:t xml:space="preserve">aylor &amp; Francis is </w:t>
      </w:r>
      <w:r w:rsidR="006B6ED4" w:rsidRPr="006B6ED4">
        <w:t>committed to providing an inclusive experience for all our readers, to help those readers reach their highest potential.</w:t>
      </w:r>
      <w:r w:rsidRPr="00F65473">
        <w:t xml:space="preserve"> </w:t>
      </w:r>
      <w:r w:rsidR="006B6ED4">
        <w:t>S</w:t>
      </w:r>
      <w:r w:rsidRPr="00F65473">
        <w:t xml:space="preserve">upport of inclusion and accessibility </w:t>
      </w:r>
      <w:r>
        <w:t>is</w:t>
      </w:r>
      <w:r w:rsidRPr="00F65473">
        <w:t xml:space="preserve"> important to us as a business and for the communities we serve</w:t>
      </w:r>
      <w:r>
        <w:t>.</w:t>
      </w:r>
      <w:r w:rsidR="00B66066">
        <w:t xml:space="preserve"> </w:t>
      </w:r>
      <w:r w:rsidR="00B66066" w:rsidRPr="1467290B">
        <w:rPr>
          <w:sz w:val="24"/>
          <w:szCs w:val="24"/>
        </w:rPr>
        <w:t xml:space="preserve">You can learn more about colour contrast from </w:t>
      </w:r>
      <w:hyperlink r:id="rId8">
        <w:r w:rsidR="00B66066" w:rsidRPr="1467290B">
          <w:rPr>
            <w:rStyle w:val="Hyperlink"/>
            <w:rFonts w:asciiTheme="minorHAnsi" w:hAnsiTheme="minorHAnsi" w:cstheme="minorBidi"/>
            <w:sz w:val="24"/>
            <w:szCs w:val="24"/>
          </w:rPr>
          <w:t>Adobe</w:t>
        </w:r>
      </w:hyperlink>
      <w:r w:rsidR="00B66066">
        <w:rPr>
          <w:sz w:val="24"/>
          <w:szCs w:val="24"/>
        </w:rPr>
        <w:t xml:space="preserve">. </w:t>
      </w:r>
    </w:p>
    <w:sectPr w:rsidR="009722CD" w:rsidRPr="008D6A73">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365A2" w14:textId="77777777" w:rsidR="00D33DD5" w:rsidRDefault="00D33DD5" w:rsidP="00582902">
      <w:r>
        <w:separator/>
      </w:r>
    </w:p>
  </w:endnote>
  <w:endnote w:type="continuationSeparator" w:id="0">
    <w:p w14:paraId="3138B1D5" w14:textId="77777777" w:rsidR="00D33DD5" w:rsidRDefault="00D33DD5" w:rsidP="00582902">
      <w:r>
        <w:continuationSeparator/>
      </w:r>
    </w:p>
  </w:endnote>
  <w:endnote w:type="continuationNotice" w:id="1">
    <w:p w14:paraId="2F4AFA11" w14:textId="77777777" w:rsidR="00D33DD5" w:rsidRDefault="00D33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ACDE4" w14:textId="7A52BE85" w:rsidR="00582902" w:rsidRDefault="00582902">
    <w:pPr>
      <w:pStyle w:val="Footer"/>
    </w:pPr>
    <w:r>
      <w:rPr>
        <w:noProof/>
        <w14:ligatures w14:val="standardContextual"/>
      </w:rPr>
      <mc:AlternateContent>
        <mc:Choice Requires="wps">
          <w:drawing>
            <wp:anchor distT="0" distB="0" distL="0" distR="0" simplePos="0" relativeHeight="251658241" behindDoc="0" locked="0" layoutInCell="1" allowOverlap="1" wp14:anchorId="5363EB9A" wp14:editId="7AD674A8">
              <wp:simplePos x="635" y="635"/>
              <wp:positionH relativeFrom="page">
                <wp:align>left</wp:align>
              </wp:positionH>
              <wp:positionV relativeFrom="page">
                <wp:align>bottom</wp:align>
              </wp:positionV>
              <wp:extent cx="443865" cy="443865"/>
              <wp:effectExtent l="0" t="0" r="9525" b="0"/>
              <wp:wrapNone/>
              <wp:docPr id="409204859"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EA211" w14:textId="22AC555F" w:rsidR="00582902" w:rsidRPr="00582902" w:rsidRDefault="00582902" w:rsidP="00582902">
                          <w:pPr>
                            <w:rPr>
                              <w:rFonts w:ascii="Rockwell" w:eastAsia="Rockwell" w:hAnsi="Rockwell" w:cs="Rockwell"/>
                              <w:noProof/>
                              <w:color w:val="0078D7"/>
                              <w:sz w:val="18"/>
                              <w:szCs w:val="18"/>
                            </w:rPr>
                          </w:pPr>
                          <w:r w:rsidRPr="0058290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63EB9A"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B4EA211" w14:textId="22AC555F" w:rsidR="00582902" w:rsidRPr="00582902" w:rsidRDefault="00582902" w:rsidP="00582902">
                    <w:pPr>
                      <w:rPr>
                        <w:rFonts w:ascii="Rockwell" w:eastAsia="Rockwell" w:hAnsi="Rockwell" w:cs="Rockwell"/>
                        <w:noProof/>
                        <w:color w:val="0078D7"/>
                        <w:sz w:val="18"/>
                        <w:szCs w:val="18"/>
                      </w:rPr>
                    </w:pPr>
                    <w:r w:rsidRPr="0058290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D046" w14:textId="71596A8A" w:rsidR="00582902" w:rsidRDefault="00582902">
    <w:pPr>
      <w:pStyle w:val="Footer"/>
    </w:pPr>
    <w:r>
      <w:rPr>
        <w:noProof/>
        <w14:ligatures w14:val="standardContextual"/>
      </w:rPr>
      <mc:AlternateContent>
        <mc:Choice Requires="wps">
          <w:drawing>
            <wp:anchor distT="0" distB="0" distL="0" distR="0" simplePos="0" relativeHeight="251658242" behindDoc="0" locked="0" layoutInCell="1" allowOverlap="1" wp14:anchorId="0E5922A0" wp14:editId="0F751FFE">
              <wp:simplePos x="914400" y="10067925"/>
              <wp:positionH relativeFrom="page">
                <wp:align>left</wp:align>
              </wp:positionH>
              <wp:positionV relativeFrom="page">
                <wp:align>bottom</wp:align>
              </wp:positionV>
              <wp:extent cx="443865" cy="443865"/>
              <wp:effectExtent l="0" t="0" r="9525" b="0"/>
              <wp:wrapNone/>
              <wp:docPr id="808396815"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3082C" w14:textId="425D6A62" w:rsidR="00582902" w:rsidRPr="00582902" w:rsidRDefault="00582902" w:rsidP="00582902">
                          <w:pPr>
                            <w:rPr>
                              <w:rFonts w:ascii="Rockwell" w:eastAsia="Rockwell" w:hAnsi="Rockwell" w:cs="Rockwell"/>
                              <w:noProof/>
                              <w:color w:val="0078D7"/>
                              <w:sz w:val="18"/>
                              <w:szCs w:val="18"/>
                            </w:rPr>
                          </w:pPr>
                          <w:r w:rsidRPr="0058290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5922A0"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F03082C" w14:textId="425D6A62" w:rsidR="00582902" w:rsidRPr="00582902" w:rsidRDefault="00582902" w:rsidP="00582902">
                    <w:pPr>
                      <w:rPr>
                        <w:rFonts w:ascii="Rockwell" w:eastAsia="Rockwell" w:hAnsi="Rockwell" w:cs="Rockwell"/>
                        <w:noProof/>
                        <w:color w:val="0078D7"/>
                        <w:sz w:val="18"/>
                        <w:szCs w:val="18"/>
                      </w:rPr>
                    </w:pPr>
                    <w:r w:rsidRPr="0058290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DE41" w14:textId="3B579D66" w:rsidR="00582902" w:rsidRDefault="00582902">
    <w:pPr>
      <w:pStyle w:val="Footer"/>
    </w:pPr>
    <w:r>
      <w:rPr>
        <w:noProof/>
        <w14:ligatures w14:val="standardContextual"/>
      </w:rPr>
      <mc:AlternateContent>
        <mc:Choice Requires="wps">
          <w:drawing>
            <wp:anchor distT="0" distB="0" distL="0" distR="0" simplePos="0" relativeHeight="251658240" behindDoc="0" locked="0" layoutInCell="1" allowOverlap="1" wp14:anchorId="2B3E1F28" wp14:editId="18466417">
              <wp:simplePos x="635" y="635"/>
              <wp:positionH relativeFrom="page">
                <wp:align>left</wp:align>
              </wp:positionH>
              <wp:positionV relativeFrom="page">
                <wp:align>bottom</wp:align>
              </wp:positionV>
              <wp:extent cx="443865" cy="443865"/>
              <wp:effectExtent l="0" t="0" r="9525" b="0"/>
              <wp:wrapNone/>
              <wp:docPr id="2069435123"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0BC99" w14:textId="721042EC" w:rsidR="00582902" w:rsidRPr="00582902" w:rsidRDefault="00582902" w:rsidP="00582902">
                          <w:pPr>
                            <w:rPr>
                              <w:rFonts w:ascii="Rockwell" w:eastAsia="Rockwell" w:hAnsi="Rockwell" w:cs="Rockwell"/>
                              <w:noProof/>
                              <w:color w:val="0078D7"/>
                              <w:sz w:val="18"/>
                              <w:szCs w:val="18"/>
                            </w:rPr>
                          </w:pPr>
                          <w:r w:rsidRPr="0058290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3E1F28"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9C0BC99" w14:textId="721042EC" w:rsidR="00582902" w:rsidRPr="00582902" w:rsidRDefault="00582902" w:rsidP="00582902">
                    <w:pPr>
                      <w:rPr>
                        <w:rFonts w:ascii="Rockwell" w:eastAsia="Rockwell" w:hAnsi="Rockwell" w:cs="Rockwell"/>
                        <w:noProof/>
                        <w:color w:val="0078D7"/>
                        <w:sz w:val="18"/>
                        <w:szCs w:val="18"/>
                      </w:rPr>
                    </w:pPr>
                    <w:r w:rsidRPr="0058290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70D58" w14:textId="77777777" w:rsidR="00D33DD5" w:rsidRDefault="00D33DD5" w:rsidP="00582902">
      <w:r>
        <w:separator/>
      </w:r>
    </w:p>
  </w:footnote>
  <w:footnote w:type="continuationSeparator" w:id="0">
    <w:p w14:paraId="112AAB0E" w14:textId="77777777" w:rsidR="00D33DD5" w:rsidRDefault="00D33DD5" w:rsidP="00582902">
      <w:r>
        <w:continuationSeparator/>
      </w:r>
    </w:p>
  </w:footnote>
  <w:footnote w:type="continuationNotice" w:id="1">
    <w:p w14:paraId="326FBAA4" w14:textId="77777777" w:rsidR="00D33DD5" w:rsidRDefault="00D33D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43033"/>
    <w:multiLevelType w:val="multilevel"/>
    <w:tmpl w:val="9D0A1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92332"/>
    <w:multiLevelType w:val="hybridMultilevel"/>
    <w:tmpl w:val="C8585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4102B"/>
    <w:multiLevelType w:val="multilevel"/>
    <w:tmpl w:val="D9FAF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87366956">
    <w:abstractNumId w:val="0"/>
  </w:num>
  <w:num w:numId="2" w16cid:durableId="1274172088">
    <w:abstractNumId w:val="2"/>
  </w:num>
  <w:num w:numId="3" w16cid:durableId="2057854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8E"/>
    <w:rsid w:val="0009407D"/>
    <w:rsid w:val="00097892"/>
    <w:rsid w:val="000A3B76"/>
    <w:rsid w:val="000E7CD4"/>
    <w:rsid w:val="00104F5F"/>
    <w:rsid w:val="00124DCA"/>
    <w:rsid w:val="00157FD7"/>
    <w:rsid w:val="001B4A92"/>
    <w:rsid w:val="001E004D"/>
    <w:rsid w:val="001F1C46"/>
    <w:rsid w:val="0022062D"/>
    <w:rsid w:val="002605D4"/>
    <w:rsid w:val="00275EA3"/>
    <w:rsid w:val="00284217"/>
    <w:rsid w:val="0029168C"/>
    <w:rsid w:val="002E7874"/>
    <w:rsid w:val="00315528"/>
    <w:rsid w:val="00316C87"/>
    <w:rsid w:val="00331111"/>
    <w:rsid w:val="00333FA1"/>
    <w:rsid w:val="00372442"/>
    <w:rsid w:val="003B6C42"/>
    <w:rsid w:val="003E1808"/>
    <w:rsid w:val="003F2D47"/>
    <w:rsid w:val="004376B7"/>
    <w:rsid w:val="00437AF7"/>
    <w:rsid w:val="004411FF"/>
    <w:rsid w:val="004711C5"/>
    <w:rsid w:val="004C355A"/>
    <w:rsid w:val="004C641D"/>
    <w:rsid w:val="00505C44"/>
    <w:rsid w:val="00516A01"/>
    <w:rsid w:val="0052758F"/>
    <w:rsid w:val="00557821"/>
    <w:rsid w:val="00572E8E"/>
    <w:rsid w:val="00582902"/>
    <w:rsid w:val="005B53C9"/>
    <w:rsid w:val="005E32A7"/>
    <w:rsid w:val="006054A8"/>
    <w:rsid w:val="00617425"/>
    <w:rsid w:val="00634588"/>
    <w:rsid w:val="00642FDA"/>
    <w:rsid w:val="006808C7"/>
    <w:rsid w:val="006B6106"/>
    <w:rsid w:val="006B61C3"/>
    <w:rsid w:val="006B6ED4"/>
    <w:rsid w:val="00730A18"/>
    <w:rsid w:val="007537E9"/>
    <w:rsid w:val="007B3B19"/>
    <w:rsid w:val="007D0F75"/>
    <w:rsid w:val="007D4687"/>
    <w:rsid w:val="00847767"/>
    <w:rsid w:val="00850615"/>
    <w:rsid w:val="0088252B"/>
    <w:rsid w:val="00890657"/>
    <w:rsid w:val="008D6A73"/>
    <w:rsid w:val="008F1F8E"/>
    <w:rsid w:val="008F7977"/>
    <w:rsid w:val="009722CD"/>
    <w:rsid w:val="00983D84"/>
    <w:rsid w:val="00986308"/>
    <w:rsid w:val="009B3768"/>
    <w:rsid w:val="00A00752"/>
    <w:rsid w:val="00A25B5F"/>
    <w:rsid w:val="00A72960"/>
    <w:rsid w:val="00AE0BCF"/>
    <w:rsid w:val="00B03B56"/>
    <w:rsid w:val="00B07339"/>
    <w:rsid w:val="00B3614C"/>
    <w:rsid w:val="00B53CF5"/>
    <w:rsid w:val="00B66066"/>
    <w:rsid w:val="00B813B2"/>
    <w:rsid w:val="00B846E4"/>
    <w:rsid w:val="00B97D40"/>
    <w:rsid w:val="00BB41AB"/>
    <w:rsid w:val="00C01406"/>
    <w:rsid w:val="00C023EB"/>
    <w:rsid w:val="00C02B88"/>
    <w:rsid w:val="00C11082"/>
    <w:rsid w:val="00C3465F"/>
    <w:rsid w:val="00C34782"/>
    <w:rsid w:val="00C53C24"/>
    <w:rsid w:val="00C61EB0"/>
    <w:rsid w:val="00C75169"/>
    <w:rsid w:val="00C75DF6"/>
    <w:rsid w:val="00C773BE"/>
    <w:rsid w:val="00CF7D5E"/>
    <w:rsid w:val="00D206BC"/>
    <w:rsid w:val="00D33DD5"/>
    <w:rsid w:val="00D82997"/>
    <w:rsid w:val="00DA4CA1"/>
    <w:rsid w:val="00DD7230"/>
    <w:rsid w:val="00DE7BF4"/>
    <w:rsid w:val="00DF54EE"/>
    <w:rsid w:val="00E00864"/>
    <w:rsid w:val="00E65897"/>
    <w:rsid w:val="00E85881"/>
    <w:rsid w:val="00F2774F"/>
    <w:rsid w:val="00F43E11"/>
    <w:rsid w:val="00F6109E"/>
    <w:rsid w:val="00F65473"/>
    <w:rsid w:val="00F96782"/>
    <w:rsid w:val="00FA1C3A"/>
    <w:rsid w:val="00FD0728"/>
    <w:rsid w:val="12A435C0"/>
    <w:rsid w:val="1467290B"/>
    <w:rsid w:val="39BBE167"/>
    <w:rsid w:val="5A10C129"/>
    <w:rsid w:val="5E68E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4588"/>
  <w15:chartTrackingRefBased/>
  <w15:docId w15:val="{A5E5C6DA-526A-4F5B-8A71-ADAD323A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F8E"/>
    <w:pPr>
      <w:spacing w:after="0" w:line="240" w:lineRule="auto"/>
    </w:pPr>
    <w:rPr>
      <w:rFonts w:ascii="Calibri" w:hAnsi="Calibri" w:cs="Calibri"/>
      <w:kern w:val="0"/>
      <w:lang w:eastAsia="en-GB"/>
      <w14:ligatures w14:val="none"/>
    </w:rPr>
  </w:style>
  <w:style w:type="paragraph" w:styleId="Heading1">
    <w:name w:val="heading 1"/>
    <w:basedOn w:val="Normal"/>
    <w:next w:val="Normal"/>
    <w:link w:val="Heading1Char"/>
    <w:uiPriority w:val="9"/>
    <w:qFormat/>
    <w:rsid w:val="008F1F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1F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411F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411F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F8E"/>
    <w:rPr>
      <w:color w:val="0000FF"/>
      <w:u w:val="single"/>
    </w:rPr>
  </w:style>
  <w:style w:type="paragraph" w:styleId="Title">
    <w:name w:val="Title"/>
    <w:basedOn w:val="Normal"/>
    <w:next w:val="Normal"/>
    <w:link w:val="TitleChar"/>
    <w:uiPriority w:val="10"/>
    <w:qFormat/>
    <w:rsid w:val="008F1F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F8E"/>
    <w:rPr>
      <w:rFonts w:asciiTheme="majorHAnsi" w:eastAsiaTheme="majorEastAsia" w:hAnsiTheme="majorHAnsi" w:cstheme="majorBidi"/>
      <w:spacing w:val="-10"/>
      <w:kern w:val="28"/>
      <w:sz w:val="56"/>
      <w:szCs w:val="56"/>
      <w:lang w:eastAsia="en-GB"/>
      <w14:ligatures w14:val="none"/>
    </w:rPr>
  </w:style>
  <w:style w:type="character" w:customStyle="1" w:styleId="Heading2Char">
    <w:name w:val="Heading 2 Char"/>
    <w:basedOn w:val="DefaultParagraphFont"/>
    <w:link w:val="Heading2"/>
    <w:uiPriority w:val="9"/>
    <w:rsid w:val="008F1F8E"/>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1Char">
    <w:name w:val="Heading 1 Char"/>
    <w:basedOn w:val="DefaultParagraphFont"/>
    <w:link w:val="Heading1"/>
    <w:uiPriority w:val="9"/>
    <w:rsid w:val="008F1F8E"/>
    <w:rPr>
      <w:rFonts w:asciiTheme="majorHAnsi" w:eastAsiaTheme="majorEastAsia" w:hAnsiTheme="majorHAnsi" w:cstheme="majorBidi"/>
      <w:color w:val="2F5496" w:themeColor="accent1" w:themeShade="BF"/>
      <w:kern w:val="0"/>
      <w:sz w:val="32"/>
      <w:szCs w:val="32"/>
      <w:lang w:eastAsia="en-GB"/>
      <w14:ligatures w14:val="none"/>
    </w:rPr>
  </w:style>
  <w:style w:type="character" w:styleId="UnresolvedMention">
    <w:name w:val="Unresolved Mention"/>
    <w:basedOn w:val="DefaultParagraphFont"/>
    <w:uiPriority w:val="99"/>
    <w:semiHidden/>
    <w:unhideWhenUsed/>
    <w:rsid w:val="004411FF"/>
    <w:rPr>
      <w:color w:val="605E5C"/>
      <w:shd w:val="clear" w:color="auto" w:fill="E1DFDD"/>
    </w:rPr>
  </w:style>
  <w:style w:type="character" w:customStyle="1" w:styleId="Heading3Char">
    <w:name w:val="Heading 3 Char"/>
    <w:basedOn w:val="DefaultParagraphFont"/>
    <w:link w:val="Heading3"/>
    <w:uiPriority w:val="9"/>
    <w:rsid w:val="004411FF"/>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Heading4Char">
    <w:name w:val="Heading 4 Char"/>
    <w:basedOn w:val="DefaultParagraphFont"/>
    <w:link w:val="Heading4"/>
    <w:uiPriority w:val="9"/>
    <w:rsid w:val="004411FF"/>
    <w:rPr>
      <w:rFonts w:asciiTheme="majorHAnsi" w:eastAsiaTheme="majorEastAsia" w:hAnsiTheme="majorHAnsi" w:cstheme="majorBidi"/>
      <w:i/>
      <w:iCs/>
      <w:color w:val="2F5496" w:themeColor="accent1" w:themeShade="BF"/>
      <w:kern w:val="0"/>
      <w:lang w:eastAsia="en-GB"/>
      <w14:ligatures w14:val="none"/>
    </w:rPr>
  </w:style>
  <w:style w:type="character" w:styleId="FollowedHyperlink">
    <w:name w:val="FollowedHyperlink"/>
    <w:basedOn w:val="DefaultParagraphFont"/>
    <w:uiPriority w:val="99"/>
    <w:semiHidden/>
    <w:unhideWhenUsed/>
    <w:rsid w:val="004411FF"/>
    <w:rPr>
      <w:color w:val="954F72" w:themeColor="followedHyperlink"/>
      <w:u w:val="single"/>
    </w:rPr>
  </w:style>
  <w:style w:type="paragraph" w:styleId="ListParagraph">
    <w:name w:val="List Paragraph"/>
    <w:basedOn w:val="Normal"/>
    <w:uiPriority w:val="34"/>
    <w:qFormat/>
    <w:rsid w:val="00582902"/>
    <w:pPr>
      <w:ind w:left="720"/>
      <w:contextualSpacing/>
    </w:pPr>
  </w:style>
  <w:style w:type="paragraph" w:styleId="Footer">
    <w:name w:val="footer"/>
    <w:basedOn w:val="Normal"/>
    <w:link w:val="FooterChar"/>
    <w:uiPriority w:val="99"/>
    <w:unhideWhenUsed/>
    <w:rsid w:val="00582902"/>
    <w:pPr>
      <w:tabs>
        <w:tab w:val="center" w:pos="4513"/>
        <w:tab w:val="right" w:pos="9026"/>
      </w:tabs>
    </w:pPr>
  </w:style>
  <w:style w:type="character" w:customStyle="1" w:styleId="FooterChar">
    <w:name w:val="Footer Char"/>
    <w:basedOn w:val="DefaultParagraphFont"/>
    <w:link w:val="Footer"/>
    <w:uiPriority w:val="99"/>
    <w:rsid w:val="00582902"/>
    <w:rPr>
      <w:rFonts w:ascii="Calibri" w:hAnsi="Calibri" w:cs="Calibri"/>
      <w:kern w:val="0"/>
      <w:lang w:eastAsia="en-GB"/>
      <w14:ligatures w14:val="none"/>
    </w:rPr>
  </w:style>
  <w:style w:type="character" w:styleId="CommentReference">
    <w:name w:val="annotation reference"/>
    <w:basedOn w:val="DefaultParagraphFont"/>
    <w:uiPriority w:val="99"/>
    <w:semiHidden/>
    <w:unhideWhenUsed/>
    <w:rsid w:val="00C02B88"/>
    <w:rPr>
      <w:sz w:val="16"/>
      <w:szCs w:val="16"/>
    </w:rPr>
  </w:style>
  <w:style w:type="paragraph" w:styleId="CommentText">
    <w:name w:val="annotation text"/>
    <w:basedOn w:val="Normal"/>
    <w:link w:val="CommentTextChar"/>
    <w:uiPriority w:val="99"/>
    <w:unhideWhenUsed/>
    <w:rsid w:val="00C02B88"/>
    <w:rPr>
      <w:sz w:val="20"/>
      <w:szCs w:val="20"/>
    </w:rPr>
  </w:style>
  <w:style w:type="character" w:customStyle="1" w:styleId="CommentTextChar">
    <w:name w:val="Comment Text Char"/>
    <w:basedOn w:val="DefaultParagraphFont"/>
    <w:link w:val="CommentText"/>
    <w:uiPriority w:val="99"/>
    <w:rsid w:val="00C02B88"/>
    <w:rPr>
      <w:rFonts w:ascii="Calibri" w:hAnsi="Calibri" w:cs="Calibri"/>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C02B88"/>
    <w:rPr>
      <w:b/>
      <w:bCs/>
    </w:rPr>
  </w:style>
  <w:style w:type="character" w:customStyle="1" w:styleId="CommentSubjectChar">
    <w:name w:val="Comment Subject Char"/>
    <w:basedOn w:val="CommentTextChar"/>
    <w:link w:val="CommentSubject"/>
    <w:uiPriority w:val="99"/>
    <w:semiHidden/>
    <w:rsid w:val="00C02B88"/>
    <w:rPr>
      <w:rFonts w:ascii="Calibri" w:hAnsi="Calibri" w:cs="Calibri"/>
      <w:b/>
      <w:bCs/>
      <w:kern w:val="0"/>
      <w:sz w:val="20"/>
      <w:szCs w:val="20"/>
      <w:lang w:eastAsia="en-GB"/>
      <w14:ligatures w14:val="none"/>
    </w:rPr>
  </w:style>
  <w:style w:type="paragraph" w:styleId="Header">
    <w:name w:val="header"/>
    <w:basedOn w:val="Normal"/>
    <w:link w:val="HeaderChar"/>
    <w:uiPriority w:val="99"/>
    <w:semiHidden/>
    <w:unhideWhenUsed/>
    <w:rsid w:val="00284217"/>
    <w:pPr>
      <w:tabs>
        <w:tab w:val="center" w:pos="4513"/>
        <w:tab w:val="right" w:pos="9026"/>
      </w:tabs>
    </w:pPr>
  </w:style>
  <w:style w:type="character" w:customStyle="1" w:styleId="HeaderChar">
    <w:name w:val="Header Char"/>
    <w:basedOn w:val="DefaultParagraphFont"/>
    <w:link w:val="Header"/>
    <w:uiPriority w:val="99"/>
    <w:semiHidden/>
    <w:rsid w:val="00284217"/>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995310">
      <w:bodyDiv w:val="1"/>
      <w:marLeft w:val="0"/>
      <w:marRight w:val="0"/>
      <w:marTop w:val="0"/>
      <w:marBottom w:val="0"/>
      <w:divBdr>
        <w:top w:val="none" w:sz="0" w:space="0" w:color="auto"/>
        <w:left w:val="none" w:sz="0" w:space="0" w:color="auto"/>
        <w:bottom w:val="none" w:sz="0" w:space="0" w:color="auto"/>
        <w:right w:val="none" w:sz="0" w:space="0" w:color="auto"/>
      </w:divBdr>
    </w:div>
    <w:div w:id="1144858993">
      <w:bodyDiv w:val="1"/>
      <w:marLeft w:val="0"/>
      <w:marRight w:val="0"/>
      <w:marTop w:val="0"/>
      <w:marBottom w:val="0"/>
      <w:divBdr>
        <w:top w:val="none" w:sz="0" w:space="0" w:color="auto"/>
        <w:left w:val="none" w:sz="0" w:space="0" w:color="auto"/>
        <w:bottom w:val="none" w:sz="0" w:space="0" w:color="auto"/>
        <w:right w:val="none" w:sz="0" w:space="0" w:color="auto"/>
      </w:divBdr>
    </w:div>
    <w:div w:id="155400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8tzLCBB8n5tPZZP4yFWrT1y?domain=helpx.adob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tect-us.mimecast.com/s/rYCfCADQm5UrmmrW8fYS4pP?domain=webai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Links>
    <vt:vector size="30" baseType="variant">
      <vt:variant>
        <vt:i4>458781</vt:i4>
      </vt:variant>
      <vt:variant>
        <vt:i4>12</vt:i4>
      </vt:variant>
      <vt:variant>
        <vt:i4>0</vt:i4>
      </vt:variant>
      <vt:variant>
        <vt:i4>5</vt:i4>
      </vt:variant>
      <vt:variant>
        <vt:lpwstr>https://webaim.org/resources/contrastchecker/</vt:lpwstr>
      </vt:variant>
      <vt:variant>
        <vt:lpwstr/>
      </vt:variant>
      <vt:variant>
        <vt:i4>3539051</vt:i4>
      </vt:variant>
      <vt:variant>
        <vt:i4>9</vt:i4>
      </vt:variant>
      <vt:variant>
        <vt:i4>0</vt:i4>
      </vt:variant>
      <vt:variant>
        <vt:i4>5</vt:i4>
      </vt:variant>
      <vt:variant>
        <vt:lpwstr>https://protect-us.mimecast.com/s/RHFNCyP6mEt6jj6MptMhPsr?domain=medium.muz.li</vt:lpwstr>
      </vt:variant>
      <vt:variant>
        <vt:lpwstr/>
      </vt:variant>
      <vt:variant>
        <vt:i4>4456457</vt:i4>
      </vt:variant>
      <vt:variant>
        <vt:i4>6</vt:i4>
      </vt:variant>
      <vt:variant>
        <vt:i4>0</vt:i4>
      </vt:variant>
      <vt:variant>
        <vt:i4>5</vt:i4>
      </vt:variant>
      <vt:variant>
        <vt:lpwstr>https://protect-us.mimecast.com/s/JIDnCxkVlDimGGmAzs8AixU?domain=24a11y.com/</vt:lpwstr>
      </vt:variant>
      <vt:variant>
        <vt:lpwstr/>
      </vt:variant>
      <vt:variant>
        <vt:i4>5308416</vt:i4>
      </vt:variant>
      <vt:variant>
        <vt:i4>3</vt:i4>
      </vt:variant>
      <vt:variant>
        <vt:i4>0</vt:i4>
      </vt:variant>
      <vt:variant>
        <vt:i4>5</vt:i4>
      </vt:variant>
      <vt:variant>
        <vt:lpwstr>https://protect-us.mimecast.com/s/8tzLCBB8n5tPZZP4yFWrT1y?domain=helpx.adobe.com</vt:lpwstr>
      </vt:variant>
      <vt:variant>
        <vt:lpwstr/>
      </vt:variant>
      <vt:variant>
        <vt:i4>3342398</vt:i4>
      </vt:variant>
      <vt:variant>
        <vt:i4>0</vt:i4>
      </vt:variant>
      <vt:variant>
        <vt:i4>0</vt:i4>
      </vt:variant>
      <vt:variant>
        <vt:i4>5</vt:i4>
      </vt:variant>
      <vt:variant>
        <vt:lpwstr>https://protect-us.mimecast.com/s/rYCfCADQm5UrmmrW8fYS4pP?domain=webaim.org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Helen</dc:creator>
  <cp:keywords/>
  <dc:description/>
  <cp:lastModifiedBy>Walker, Brianna</cp:lastModifiedBy>
  <cp:revision>61</cp:revision>
  <dcterms:created xsi:type="dcterms:W3CDTF">2023-09-18T23:28:00Z</dcterms:created>
  <dcterms:modified xsi:type="dcterms:W3CDTF">2025-06-25T13:36:00Z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7b5912f3,1863f87b,302f280f</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2023-09-18T16:15:48Z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4be0c0a7-9f05-475b-bed6-96a8a6fae18c</vt:lpwstr>
  </property>
  <property fmtid="{D5CDD505-2E9C-101B-9397-08002B2CF9AE}" pid="11" name="MSIP_Label_2bbab825-a111-45e4-86a1-18cee0005896_ContentBits">
    <vt:lpwstr>2</vt:lpwstr>
  </property>
</Properties>
</file>